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32" w:rsidRDefault="00AA2732" w:rsidP="00AA273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val="uk-UA" w:eastAsia="ru-RU"/>
        </w:rPr>
      </w:pP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Розміри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грошової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компенсації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вартості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продуктів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харчування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для громадян,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віднесених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до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категорій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1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і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2 </w:t>
      </w:r>
      <w:proofErr w:type="spellStart"/>
      <w:proofErr w:type="gram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осіб</w:t>
      </w:r>
      <w:proofErr w:type="spellEnd"/>
      <w:proofErr w:type="gram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, які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постраждали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внаслідок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Чорнобильської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катастрофи</w:t>
      </w:r>
      <w:proofErr w:type="spellEnd"/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eastAsia="ru-RU"/>
        </w:rPr>
        <w:t>,</w:t>
      </w:r>
    </w:p>
    <w:p w:rsidR="00AA2732" w:rsidRPr="00AA2732" w:rsidRDefault="00AA2732" w:rsidP="00AA273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4C5053"/>
          <w:sz w:val="32"/>
          <w:szCs w:val="32"/>
          <w:lang w:val="uk-UA" w:eastAsia="ru-RU"/>
        </w:rPr>
      </w:pPr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val="uk-UA"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val="uk-UA" w:eastAsia="ru-RU"/>
        </w:rPr>
        <w:t>6</w:t>
      </w:r>
      <w:r w:rsidRPr="00AA2732">
        <w:rPr>
          <w:rFonts w:ascii="Times New Roman" w:eastAsia="Times New Roman" w:hAnsi="Times New Roman" w:cs="Times New Roman"/>
          <w:b/>
          <w:color w:val="4C5053"/>
          <w:sz w:val="32"/>
          <w:szCs w:val="32"/>
          <w:bdr w:val="none" w:sz="0" w:space="0" w:color="auto" w:frame="1"/>
          <w:lang w:val="uk-UA" w:eastAsia="ru-RU"/>
        </w:rPr>
        <w:t xml:space="preserve"> рік</w:t>
      </w:r>
    </w:p>
    <w:p w:rsidR="00AA2732" w:rsidRPr="00AA2732" w:rsidRDefault="00AA2732" w:rsidP="00AA2732">
      <w:pPr>
        <w:spacing w:before="225" w:after="225" w:line="270" w:lineRule="atLeast"/>
        <w:jc w:val="both"/>
        <w:rPr>
          <w:rFonts w:ascii="Times New Roman" w:eastAsia="Times New Roman" w:hAnsi="Times New Roman" w:cs="Times New Roman"/>
          <w:color w:val="4C5053"/>
          <w:sz w:val="32"/>
          <w:szCs w:val="32"/>
          <w:lang w:val="uk-UA" w:eastAsia="ru-RU"/>
        </w:rPr>
      </w:pPr>
      <w:r w:rsidRPr="00AA2732">
        <w:rPr>
          <w:rFonts w:ascii="Times New Roman" w:eastAsia="Times New Roman" w:hAnsi="Times New Roman" w:cs="Times New Roman"/>
          <w:color w:val="4C5053"/>
          <w:sz w:val="32"/>
          <w:szCs w:val="32"/>
          <w:lang w:val="uk-UA" w:eastAsia="ru-RU"/>
        </w:rPr>
        <w:t>Відповідно до наказу Міністерства соціальної політики України від 12.10.2015 № 1006 «Про встановлення розмірів грошової компенсації вартості продуктів харчування громадянам, які постраждали внаслідок Чорнобильської катастрофи, на 201</w:t>
      </w:r>
      <w:r>
        <w:rPr>
          <w:rFonts w:ascii="Times New Roman" w:eastAsia="Times New Roman" w:hAnsi="Times New Roman" w:cs="Times New Roman"/>
          <w:color w:val="4C5053"/>
          <w:sz w:val="32"/>
          <w:szCs w:val="32"/>
          <w:lang w:val="uk-UA" w:eastAsia="ru-RU"/>
        </w:rPr>
        <w:t>6</w:t>
      </w:r>
      <w:r w:rsidRPr="00AA2732">
        <w:rPr>
          <w:rFonts w:ascii="Times New Roman" w:eastAsia="Times New Roman" w:hAnsi="Times New Roman" w:cs="Times New Roman"/>
          <w:color w:val="4C5053"/>
          <w:sz w:val="32"/>
          <w:szCs w:val="32"/>
          <w:lang w:val="uk-UA" w:eastAsia="ru-RU"/>
        </w:rPr>
        <w:t xml:space="preserve"> рік». Встановлені наступні розміри грошової компенсації вартості продуктів харчування для громадян, віднесених до категорій 1 і 2 осіб, які постраждали внаслідок Чорнобильської катастрофи, на 201</w:t>
      </w:r>
      <w:r>
        <w:rPr>
          <w:rFonts w:ascii="Times New Roman" w:eastAsia="Times New Roman" w:hAnsi="Times New Roman" w:cs="Times New Roman"/>
          <w:color w:val="4C5053"/>
          <w:sz w:val="32"/>
          <w:szCs w:val="32"/>
          <w:lang w:val="uk-UA" w:eastAsia="ru-RU"/>
        </w:rPr>
        <w:t>6</w:t>
      </w:r>
      <w:r w:rsidRPr="00AA2732">
        <w:rPr>
          <w:rFonts w:ascii="Times New Roman" w:eastAsia="Times New Roman" w:hAnsi="Times New Roman" w:cs="Times New Roman"/>
          <w:color w:val="4C5053"/>
          <w:sz w:val="32"/>
          <w:szCs w:val="32"/>
          <w:lang w:val="uk-UA" w:eastAsia="ru-RU"/>
        </w:rPr>
        <w:t xml:space="preserve"> рік</w:t>
      </w:r>
    </w:p>
    <w:tbl>
      <w:tblPr>
        <w:tblW w:w="9360" w:type="dxa"/>
        <w:tblCellSpacing w:w="0" w:type="dxa"/>
        <w:tblBorders>
          <w:top w:val="single" w:sz="6" w:space="0" w:color="CCCCCC"/>
          <w:left w:val="single" w:sz="6" w:space="0" w:color="CCCCCC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0"/>
        <w:gridCol w:w="3960"/>
        <w:gridCol w:w="2340"/>
        <w:gridCol w:w="2520"/>
      </w:tblGrid>
      <w:tr w:rsidR="00AA2732" w:rsidRPr="001E2E0A" w:rsidTr="007F4B8E">
        <w:trPr>
          <w:trHeight w:val="165"/>
          <w:tblCellSpacing w:w="0" w:type="dxa"/>
        </w:trPr>
        <w:tc>
          <w:tcPr>
            <w:tcW w:w="540" w:type="dxa"/>
            <w:vMerge w:val="restart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№ з/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п</w:t>
            </w:r>
            <w:proofErr w:type="spellEnd"/>
          </w:p>
        </w:tc>
        <w:tc>
          <w:tcPr>
            <w:tcW w:w="3960" w:type="dxa"/>
            <w:vMerge w:val="restart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Назва</w:t>
            </w:r>
            <w:proofErr w:type="spellEnd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адміністративно-територіальної</w:t>
            </w:r>
            <w:proofErr w:type="spellEnd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одиниці</w:t>
            </w:r>
            <w:proofErr w:type="spellEnd"/>
          </w:p>
        </w:tc>
        <w:tc>
          <w:tcPr>
            <w:tcW w:w="4860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Розмір</w:t>
            </w:r>
            <w:proofErr w:type="spellEnd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компенсаційних</w:t>
            </w:r>
            <w:proofErr w:type="spellEnd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виплат</w:t>
            </w:r>
            <w:proofErr w:type="spellEnd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грн</w:t>
            </w:r>
            <w:proofErr w:type="spellEnd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)</w:t>
            </w:r>
          </w:p>
        </w:tc>
      </w:tr>
      <w:tr w:rsidR="00AA2732" w:rsidRPr="001E2E0A" w:rsidTr="007F4B8E">
        <w:trPr>
          <w:trHeight w:val="150"/>
          <w:tblCellSpacing w:w="0" w:type="dxa"/>
        </w:trPr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A2732" w:rsidRPr="001E2E0A" w:rsidRDefault="00AA2732" w:rsidP="007F4B8E">
            <w:pPr>
              <w:spacing w:after="0" w:line="240" w:lineRule="auto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A2732" w:rsidRPr="001E2E0A" w:rsidRDefault="00AA2732" w:rsidP="007F4B8E">
            <w:pPr>
              <w:spacing w:after="0" w:line="240" w:lineRule="auto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</w:p>
        </w:tc>
        <w:tc>
          <w:tcPr>
            <w:tcW w:w="234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 xml:space="preserve">1 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категорія</w:t>
            </w:r>
            <w:proofErr w:type="spellEnd"/>
          </w:p>
        </w:tc>
        <w:tc>
          <w:tcPr>
            <w:tcW w:w="252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 xml:space="preserve">2 </w:t>
            </w:r>
            <w:proofErr w:type="spellStart"/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категорія</w:t>
            </w:r>
            <w:proofErr w:type="spellEnd"/>
          </w:p>
        </w:tc>
      </w:tr>
      <w:tr w:rsidR="00AA2732" w:rsidRPr="001E2E0A" w:rsidTr="007F4B8E">
        <w:trPr>
          <w:tblCellSpacing w:w="0" w:type="dxa"/>
        </w:trPr>
        <w:tc>
          <w:tcPr>
            <w:tcW w:w="54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52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1E2E0A" w:rsidRDefault="00AA2732" w:rsidP="007F4B8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</w:pPr>
            <w:r w:rsidRPr="001E2E0A">
              <w:rPr>
                <w:rFonts w:ascii="Verdana" w:eastAsia="Times New Roman" w:hAnsi="Verdana" w:cs="Times New Roman"/>
                <w:color w:val="4C5053"/>
                <w:sz w:val="17"/>
                <w:szCs w:val="17"/>
                <w:lang w:eastAsia="ru-RU"/>
              </w:rPr>
              <w:t>4</w:t>
            </w:r>
          </w:p>
        </w:tc>
      </w:tr>
      <w:tr w:rsidR="00AA2732" w:rsidRPr="00AA2732" w:rsidTr="007F4B8E">
        <w:trPr>
          <w:tblCellSpacing w:w="0" w:type="dxa"/>
        </w:trPr>
        <w:tc>
          <w:tcPr>
            <w:tcW w:w="54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AA2732" w:rsidRDefault="00AA2732" w:rsidP="007F4B8E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val="uk-UA" w:eastAsia="ru-RU"/>
              </w:rPr>
            </w:pPr>
            <w:r w:rsidRPr="00AA2732"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96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AA2732" w:rsidRDefault="00AA2732" w:rsidP="007F4B8E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eastAsia="ru-RU"/>
              </w:rPr>
            </w:pPr>
            <w:proofErr w:type="spellStart"/>
            <w:r w:rsidRPr="00AA2732"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eastAsia="ru-RU"/>
              </w:rPr>
              <w:t>Чернігівська</w:t>
            </w:r>
            <w:proofErr w:type="spellEnd"/>
            <w:r w:rsidRPr="00AA2732"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eastAsia="ru-RU"/>
              </w:rPr>
              <w:t xml:space="preserve"> область</w:t>
            </w:r>
          </w:p>
        </w:tc>
        <w:tc>
          <w:tcPr>
            <w:tcW w:w="234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AA2732" w:rsidRDefault="00AA2732" w:rsidP="007F4B8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eastAsia="ru-RU"/>
              </w:rPr>
            </w:pPr>
            <w:r w:rsidRPr="00AA2732"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eastAsia="ru-RU"/>
              </w:rPr>
              <w:t>398,4</w:t>
            </w:r>
          </w:p>
        </w:tc>
        <w:tc>
          <w:tcPr>
            <w:tcW w:w="2520" w:type="dxa"/>
            <w:tcBorders>
              <w:top w:val="outset" w:sz="2" w:space="0" w:color="auto"/>
              <w:left w:val="outset" w:sz="2" w:space="0" w:color="auto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2732" w:rsidRPr="00AA2732" w:rsidRDefault="00AA2732" w:rsidP="007F4B8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eastAsia="ru-RU"/>
              </w:rPr>
            </w:pPr>
            <w:r w:rsidRPr="00AA2732">
              <w:rPr>
                <w:rFonts w:ascii="Times New Roman" w:eastAsia="Times New Roman" w:hAnsi="Times New Roman" w:cs="Times New Roman"/>
                <w:b/>
                <w:color w:val="4C5053"/>
                <w:sz w:val="28"/>
                <w:szCs w:val="28"/>
                <w:lang w:eastAsia="ru-RU"/>
              </w:rPr>
              <w:t>199,2</w:t>
            </w:r>
          </w:p>
        </w:tc>
      </w:tr>
    </w:tbl>
    <w:p w:rsidR="00BE3AE3" w:rsidRDefault="00BE3AE3">
      <w:pPr>
        <w:rPr>
          <w:lang w:val="uk-UA"/>
        </w:rPr>
      </w:pPr>
    </w:p>
    <w:p w:rsidR="00AA2732" w:rsidRDefault="00AA2732">
      <w:pPr>
        <w:rPr>
          <w:lang w:val="uk-UA"/>
        </w:rPr>
      </w:pPr>
    </w:p>
    <w:p w:rsidR="00AA2732" w:rsidRDefault="00AA2732">
      <w:pPr>
        <w:rPr>
          <w:lang w:val="uk-UA"/>
        </w:rPr>
      </w:pPr>
    </w:p>
    <w:p w:rsidR="00AA2732" w:rsidRDefault="00AA2732" w:rsidP="00AA273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0F93">
        <w:rPr>
          <w:rFonts w:ascii="Times New Roman" w:hAnsi="Times New Roman" w:cs="Times New Roman"/>
          <w:sz w:val="28"/>
          <w:szCs w:val="28"/>
          <w:lang w:val="uk-UA"/>
        </w:rPr>
        <w:t>Головний спеціаліст відділу спомог</w:t>
      </w:r>
    </w:p>
    <w:p w:rsidR="00AA2732" w:rsidRPr="009C0F93" w:rsidRDefault="00AA2732" w:rsidP="00AA273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C0F93">
        <w:rPr>
          <w:rFonts w:ascii="Times New Roman" w:hAnsi="Times New Roman" w:cs="Times New Roman"/>
          <w:sz w:val="28"/>
          <w:szCs w:val="28"/>
          <w:lang w:val="uk-UA"/>
        </w:rPr>
        <w:t>правління соціального захисту населення                                     Л.М.Огій</w:t>
      </w:r>
    </w:p>
    <w:p w:rsidR="00AA2732" w:rsidRPr="00AA2732" w:rsidRDefault="00AA2732">
      <w:pPr>
        <w:rPr>
          <w:lang w:val="uk-UA"/>
        </w:rPr>
      </w:pPr>
    </w:p>
    <w:sectPr w:rsidR="00AA2732" w:rsidRPr="00AA2732" w:rsidSect="00BE3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732"/>
    <w:rsid w:val="00AA2732"/>
    <w:rsid w:val="00BE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OgiyL</dc:creator>
  <cp:keywords/>
  <dc:description/>
  <cp:lastModifiedBy>OgiyL</cp:lastModifiedBy>
  <cp:revision>1</cp:revision>
  <dcterms:created xsi:type="dcterms:W3CDTF">2016-02-11T13:07:00Z</dcterms:created>
  <dcterms:modified xsi:type="dcterms:W3CDTF">2016-02-11T13:10:00Z</dcterms:modified>
</cp:coreProperties>
</file>